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afterAutospacing="0"/>
        <w:jc w:val="center"/>
        <w:rPr>
          <w:rFonts w:hint="eastAsia" w:ascii="方正小标宋简体" w:eastAsia="方正小标宋简体"/>
          <w:bCs/>
          <w:color w:val="FF0000"/>
          <w:spacing w:val="40"/>
          <w:w w:val="70"/>
          <w:sz w:val="100"/>
          <w:szCs w:val="100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0"/>
          <w:sz w:val="100"/>
          <w:szCs w:val="100"/>
        </w:rPr>
        <w:t>山东理工大学教务处</w:t>
      </w:r>
    </w:p>
    <w:p>
      <w:pPr>
        <w:spacing w:before="234" w:beforeLines="75" w:line="560" w:lineRule="exact"/>
        <w:jc w:val="center"/>
        <w:rPr>
          <w:rFonts w:hint="eastAsia" w:ascii="仿宋" w:hAnsi="仿宋" w:eastAsia="仿宋"/>
          <w:spacing w:val="20"/>
          <w:w w:val="80"/>
          <w:sz w:val="32"/>
          <w:szCs w:val="32"/>
        </w:rPr>
      </w:pPr>
      <w:r>
        <w:rPr>
          <w:rFonts w:hint="eastAsia" w:ascii="方正小标宋简体"/>
          <w:bCs/>
          <w:color w:val="FF0000"/>
          <w:spacing w:val="20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86995</wp:posOffset>
                </wp:positionV>
                <wp:extent cx="5618480" cy="254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8480" cy="254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25pt;margin-top:6.85pt;height:0.2pt;width:442.4pt;z-index:251659264;mso-width-relative:page;mso-height-relative:page;" filled="f" stroked="t" coordsize="21600,21600" o:gfxdata="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bpo81gAAAAcBAAAPAAAAAAAAAAEAIAAAACIA&#10;AABkcnMvZG93bnJldi54bWxQSwECFAAUAAAACACHTuJAZaI4xwsCAAD6AwAADgAAAAAAAAABACAA&#10;AAAlAQAAZHJzL2Uyb0RvYy54bWxQSwUGAAAAAAYABgBZAQAAogUAAAAA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</w:t>
      </w:r>
      <w:r>
        <w:rPr>
          <w:rFonts w:hint="eastAsia" w:ascii="仿宋" w:hAnsi="仿宋" w:eastAsia="仿宋"/>
          <w:sz w:val="32"/>
          <w:szCs w:val="32"/>
        </w:rPr>
        <w:t>教务函</w:t>
      </w:r>
      <w:r>
        <w:rPr>
          <w:rFonts w:hint="eastAsia" w:ascii="仿宋" w:hAnsi="仿宋" w:eastAsia="仿宋" w:cs="’Times New Roman’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’Times New Roman’"/>
          <w:sz w:val="32"/>
          <w:szCs w:val="32"/>
        </w:rPr>
        <w:t>〕</w:t>
      </w:r>
      <w:r>
        <w:rPr>
          <w:rFonts w:hint="eastAsia" w:ascii="仿宋" w:hAnsi="仿宋" w:eastAsia="仿宋" w:cs="’Times New Roman’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山东理工大学第二十一届青年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讲课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各学院及相关教学单位：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为贯彻落实省委办公厅、省政府办公厅《关于深入推动山东高等教育高质量发展的若干措施》（鲁办发〔2022〕19 号）等文件要求，进一步加强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校青年教师队伍建设，引导青年教师加强教学改革创新，提高课堂教学质量水平，本着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以赛促教、以赛促研、以赛促改、以赛促建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的宗旨，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决定举办第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届青年教师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讲课</w:t>
      </w:r>
      <w:r>
        <w:rPr>
          <w:rFonts w:hint="eastAsia" w:ascii="仿宋" w:hAnsi="仿宋" w:eastAsia="仿宋" w:cs="仿宋"/>
          <w:sz w:val="32"/>
          <w:szCs w:val="32"/>
        </w:rPr>
        <w:t>比赛。现将有关事宜通知如下：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取得省内普通高等学校教师资格证，且在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198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年8月31日</w:t>
      </w:r>
      <w:r>
        <w:rPr>
          <w:rFonts w:hint="eastAsia" w:ascii="仿宋" w:hAnsi="仿宋" w:eastAsia="仿宋" w:cs="仿宋"/>
          <w:sz w:val="32"/>
          <w:szCs w:val="32"/>
        </w:rPr>
        <w:t>以后出生的青年教师。近五年获得过校级青年教师讲课比赛一等奖及以上的教师，不再参加该项比赛。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参赛名额由推荐名额和抽取名额两部分组成，比赛过程不区分推荐选手和抽取选手，上届省级讲课比赛取得一、二等奖的学院获得一个奖励名额。名额分配见附件1。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比赛程序及办法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比赛分为学院初赛、学校复赛和现场决赛三个阶段。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学院初赛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各学院自行组织初赛</w:t>
      </w:r>
      <w:r>
        <w:rPr>
          <w:rFonts w:hint="eastAsia" w:ascii="仿宋" w:hAnsi="仿宋" w:eastAsia="仿宋" w:cs="仿宋"/>
          <w:sz w:val="32"/>
          <w:szCs w:val="32"/>
        </w:rPr>
        <w:t>，原则上符合条件的专任青年教师全部参加。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各学院成立初赛评审专家组，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制订比赛实施方案，于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>日(第十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eastAsia="zh-CN"/>
        </w:rPr>
        <w:t>九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>周周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，按照分配名额确定山东理工大学青年教师讲课比赛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参赛教师名单</w:t>
      </w:r>
      <w:r>
        <w:rPr>
          <w:rFonts w:hint="eastAsia" w:ascii="仿宋" w:hAnsi="仿宋" w:eastAsia="仿宋" w:cs="仿宋"/>
          <w:sz w:val="32"/>
          <w:szCs w:val="32"/>
        </w:rPr>
        <w:t>，填写附件2 (EXCEL版本和盖章版的PDF 版本),会同比赛实施方案上传至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平台（平台网址另行通知）。</w:t>
      </w:r>
      <w:r>
        <w:rPr>
          <w:rFonts w:hint="eastAsia" w:ascii="仿宋" w:hAnsi="仿宋" w:eastAsia="仿宋" w:cs="仿宋"/>
          <w:sz w:val="32"/>
          <w:szCs w:val="32"/>
        </w:rPr>
        <w:t>教务处对各学院提交的名单进行资格审核，抽取确定复赛教师，公布复赛名单。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学校复赛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采取网络评审的形式</w:t>
      </w:r>
      <w:r>
        <w:rPr>
          <w:rFonts w:hint="eastAsia" w:ascii="仿宋" w:hAnsi="仿宋" w:eastAsia="仿宋" w:cs="仿宋"/>
          <w:sz w:val="32"/>
          <w:szCs w:val="32"/>
        </w:rPr>
        <w:t>，参赛教师需在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日(第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周周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之前通过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参赛课程教学大纲1个，格式为PDF文档通用格式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一节课的教学设计方案1个，格式为PDF文档通用格式；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一节课的教学课件1个，分别上传PowerPoint演示文稿及PDF文档两种格式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比例为16:9,分辨率为1600*900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一节课的教学视频，45分钟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左右</w:t>
      </w:r>
      <w:r>
        <w:rPr>
          <w:rFonts w:hint="eastAsia" w:ascii="仿宋" w:hAnsi="仿宋" w:eastAsia="仿宋" w:cs="仿宋"/>
          <w:sz w:val="32"/>
          <w:szCs w:val="32"/>
        </w:rPr>
        <w:t>的教学实录；大小限定在500M以内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格式为mp4。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根据网评成绩确定三等奖的选手。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现场决赛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复赛排名前四十名的选手进入现场决赛，产生一、二等奖，</w:t>
      </w:r>
      <w:r>
        <w:rPr>
          <w:rFonts w:hint="eastAsia" w:ascii="仿宋" w:hAnsi="仿宋" w:eastAsia="仿宋" w:cs="仿宋"/>
          <w:sz w:val="32"/>
          <w:szCs w:val="32"/>
        </w:rPr>
        <w:t>并择优推荐参加更高级别的赛事。现场决赛拟于十月份举行，具体通知另行发布。现场决赛按学科大类分组进行，决赛成绩由教学设计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、现场讲课和教学反思三部分构成。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决赛的教师需通过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平台</w:t>
      </w:r>
      <w:r>
        <w:rPr>
          <w:rFonts w:hint="eastAsia" w:ascii="仿宋" w:hAnsi="仿宋" w:eastAsia="仿宋" w:cs="仿宋"/>
          <w:sz w:val="32"/>
          <w:szCs w:val="32"/>
        </w:rPr>
        <w:t>提交以下相关材料：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参赛课程教学大纲1个，格式为PDF文档通用格式；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教学设计方案20个(分别对应20个学时)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格式为PDF 文档通用格式；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教学课件20个(分别对应20个教学节段，一个教学节段为连续且完整的20分钟课堂教学)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分别上传PowerPoint演示文稿及PDF文档两种格式，比例为16:9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分辨率为1600*900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教学节段目录1个，格式为PDF文档通用格式。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请各学院高度重视，成立比赛领导小组，负责比赛的宣传发动、组织实施、遴选推荐等工作。以教师教学比赛为契机，结合学院实际，通过比赛选拔、示范带头、观摩交流等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方式</w:t>
      </w:r>
      <w:r>
        <w:rPr>
          <w:rFonts w:hint="eastAsia" w:ascii="仿宋" w:hAnsi="仿宋" w:eastAsia="仿宋" w:cs="仿宋"/>
          <w:sz w:val="32"/>
          <w:szCs w:val="32"/>
        </w:rPr>
        <w:t>有效提升广大教师的业务素质能力，发挥基层教学组织作用，深化教育教学研究与改革，提高课程建设质量，推动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以学生为中心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的教学范式改革，注重教育教学实绩，稳步提高本科人才培养质量。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教师发展中心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卢老师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联系电话：2782307(82307)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1.山东理工大学青年教师讲课比赛名额分配一览表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2.山东理工大学青年教师讲课比赛参赛教师名单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3.山东省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高校青年</w:t>
      </w:r>
      <w:r>
        <w:rPr>
          <w:rFonts w:hint="eastAsia" w:ascii="仿宋" w:hAnsi="仿宋" w:eastAsia="仿宋" w:cs="仿宋"/>
          <w:sz w:val="32"/>
          <w:szCs w:val="32"/>
        </w:rPr>
        <w:t>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比赛评分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细则</w:t>
      </w:r>
      <w:r>
        <w:rPr>
          <w:rFonts w:hint="eastAsia" w:ascii="仿宋" w:hAnsi="仿宋" w:eastAsia="仿宋" w:cs="仿宋"/>
          <w:sz w:val="32"/>
          <w:szCs w:val="32"/>
        </w:rPr>
        <w:t>及有关要求(参考)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教务处教师发展中心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ACED9C-FE55-4B97-BD46-8BE54FAAD9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B509AE0-EE3B-4022-8C89-71B4B189F65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E1F9D4B-E199-489F-B20F-6C0F96CD8C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5DBB576-65AE-405E-8E29-02879D53A72C}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1C03778C-26F4-4C12-9DC0-39AC2F11B9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901447B-0F78-4C5B-9A0B-E88B277602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GUxNDAyNDRmMjFhMDI3NDBiODY1YzM0NmE2YzIifQ=="/>
  </w:docVars>
  <w:rsids>
    <w:rsidRoot w:val="24D74860"/>
    <w:rsid w:val="0C3E6914"/>
    <w:rsid w:val="12D81EA9"/>
    <w:rsid w:val="18594791"/>
    <w:rsid w:val="1CC85C0E"/>
    <w:rsid w:val="212C3E51"/>
    <w:rsid w:val="22DB6E4D"/>
    <w:rsid w:val="24D74860"/>
    <w:rsid w:val="2B1C799B"/>
    <w:rsid w:val="3AFD1C3C"/>
    <w:rsid w:val="45962774"/>
    <w:rsid w:val="49800F26"/>
    <w:rsid w:val="61355EA6"/>
    <w:rsid w:val="6996686B"/>
    <w:rsid w:val="6D0A762F"/>
    <w:rsid w:val="74D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1325</Words>
  <Characters>1444</Characters>
  <Lines>0</Lines>
  <Paragraphs>0</Paragraphs>
  <TotalTime>33</TotalTime>
  <ScaleCrop>false</ScaleCrop>
  <LinksUpToDate>false</LinksUpToDate>
  <CharactersWithSpaces>1499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2023-05-06T06:35:00Z</dcterms:created>
  <dc:creator>卢明锋</dc:creator>
  <cp:lastModifiedBy>niusi</cp:lastModifiedBy>
  <dcterms:modified xsi:type="dcterms:W3CDTF">2023-05-16T09:04:20Z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79D92D78038E45109178A84B317A8142_13</vt:lpwstr>
  </property>
</Properties>
</file>