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附件1-1 “揭榜挂帅”和重点项目代码及研究方向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代码</w:t>
            </w:r>
          </w:p>
        </w:tc>
        <w:tc>
          <w:tcPr>
            <w:tcW w:w="13306" w:type="dxa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rPr>
                <w:rFonts w:hint="default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G1</w:t>
            </w:r>
          </w:p>
        </w:tc>
        <w:tc>
          <w:tcPr>
            <w:tcW w:w="13306" w:type="dxa"/>
          </w:tcPr>
          <w:p>
            <w:pPr>
              <w:rPr>
                <w:rFonts w:hint="default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“以学生为中心”的课堂教学改革和全过程学业评价研究与实施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rPr>
                <w:rFonts w:hint="default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G2</w:t>
            </w:r>
          </w:p>
        </w:tc>
        <w:tc>
          <w:tcPr>
            <w:tcW w:w="13306" w:type="dxa"/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“以学生为中心”的数字化教育教学改革与实践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rPr>
                <w:rFonts w:hint="default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G3</w:t>
            </w:r>
          </w:p>
        </w:tc>
        <w:tc>
          <w:tcPr>
            <w:tcW w:w="13306" w:type="dxa"/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highlight w:val="none"/>
              </w:rPr>
              <w:t>“以学生为中心”的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全周期形成性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highlight w:val="none"/>
              </w:rPr>
              <w:t>评教改革与实践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rPr>
                <w:rFonts w:hint="default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G4</w:t>
            </w:r>
          </w:p>
        </w:tc>
        <w:tc>
          <w:tcPr>
            <w:tcW w:w="13306" w:type="dxa"/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支撑学习方式变革的未来学习中心研究与探索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rPr>
                <w:rFonts w:hint="default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G5</w:t>
            </w:r>
          </w:p>
        </w:tc>
        <w:tc>
          <w:tcPr>
            <w:tcW w:w="13306" w:type="dxa"/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山理工特色的通识教育课程体系构建与实施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rPr>
                <w:rFonts w:hint="default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G6</w:t>
            </w:r>
          </w:p>
        </w:tc>
        <w:tc>
          <w:tcPr>
            <w:tcW w:w="13306" w:type="dxa"/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工科专业职教师范本科人才培养模式研究与实践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rPr>
                <w:rFonts w:hint="default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G7</w:t>
            </w:r>
          </w:p>
        </w:tc>
        <w:tc>
          <w:tcPr>
            <w:tcW w:w="13306" w:type="dxa"/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科教融合促进科研成果转化为教学资源的新路径新模式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rPr>
                <w:rFonts w:hint="default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G8</w:t>
            </w:r>
          </w:p>
        </w:tc>
        <w:tc>
          <w:tcPr>
            <w:tcW w:w="13306" w:type="dxa"/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新时代高等学校院校两级教师发展体系构建研究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rPr>
                <w:rFonts w:hint="default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G9</w:t>
            </w:r>
          </w:p>
        </w:tc>
        <w:tc>
          <w:tcPr>
            <w:tcW w:w="13306" w:type="dxa"/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学科专业交叉融合培养卓越工程师人才的研究与实践（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需跨学院联合申报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rPr>
                <w:rFonts w:hint="default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G10</w:t>
            </w:r>
          </w:p>
        </w:tc>
        <w:tc>
          <w:tcPr>
            <w:tcW w:w="13306" w:type="dxa"/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助力新旧动能转换、深化产教科教融合的新工科、新文科、新农科教育改革与实践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rPr>
                <w:rFonts w:hint="default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G11</w:t>
            </w:r>
          </w:p>
        </w:tc>
        <w:tc>
          <w:tcPr>
            <w:tcW w:w="13306" w:type="dxa"/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现代产业学院、特色行业学院、未来产业特色学院等新型人才培养实体建设与实践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rPr>
                <w:rFonts w:hint="default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G12</w:t>
            </w:r>
          </w:p>
        </w:tc>
        <w:tc>
          <w:tcPr>
            <w:tcW w:w="13306" w:type="dxa"/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数学、物理学、化学、生物科学等基础理科领域；经济学、哲学等基础文科领域；新一代信息技术、新能源等新工科领域；涉外法制等新文科领域以及省“十强产业”关键领域的核心课程与教材建设；《理解当代中国》系列教材、《习近平谈治国理政》多语种版本“三进”相关工作的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rPr>
                <w:rFonts w:hint="default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G13</w:t>
            </w:r>
          </w:p>
        </w:tc>
        <w:tc>
          <w:tcPr>
            <w:tcW w:w="13306" w:type="dxa"/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有利于学校关键工作开展的其他教学研究课题</w:t>
            </w:r>
          </w:p>
        </w:tc>
      </w:tr>
    </w:tbl>
    <w:p>
      <w:pP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TI2ZDNhMzNlNGFiNDNlNDMxMTcwNjUwOTc4NmIifQ=="/>
  </w:docVars>
  <w:rsids>
    <w:rsidRoot w:val="1936526A"/>
    <w:rsid w:val="07402ACC"/>
    <w:rsid w:val="086A0535"/>
    <w:rsid w:val="1936526A"/>
    <w:rsid w:val="235A6FBA"/>
    <w:rsid w:val="41F5287D"/>
    <w:rsid w:val="456C1645"/>
    <w:rsid w:val="4B6D116B"/>
    <w:rsid w:val="4E9C599F"/>
    <w:rsid w:val="539D6365"/>
    <w:rsid w:val="66D4386A"/>
    <w:rsid w:val="684F3E2E"/>
    <w:rsid w:val="701B6EC3"/>
    <w:rsid w:val="7EB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504</Characters>
  <Lines>0</Lines>
  <Paragraphs>0</Paragraphs>
  <TotalTime>1</TotalTime>
  <ScaleCrop>false</ScaleCrop>
  <LinksUpToDate>false</LinksUpToDate>
  <CharactersWithSpaces>505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2023-07-15T09:32:00Z</dcterms:created>
  <dc:creator>Qin</dc:creator>
  <cp:lastModifiedBy>Qin</cp:lastModifiedBy>
  <dcterms:modified xsi:type="dcterms:W3CDTF">2023-07-28T09:33:29Z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D81B3E7D3CCB4277B639B5D6A25F1DDE_11</vt:lpwstr>
  </property>
</Properties>
</file>